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C5" w:rsidRDefault="000B79C5" w:rsidP="000B79C5">
      <w:pPr>
        <w:pStyle w:val="1"/>
      </w:pPr>
      <w:r>
        <w:t>()煤油的理化及危险特性表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88"/>
        <w:gridCol w:w="2227"/>
        <w:gridCol w:w="2170"/>
      </w:tblGrid>
      <w:tr w:rsidR="000B79C5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中文名：煤油；火油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英文名：kcroscnc</w:t>
            </w:r>
          </w:p>
        </w:tc>
      </w:tr>
      <w:tr w:rsidR="000B79C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分子量：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UN编号：1223</w:t>
            </w:r>
          </w:p>
        </w:tc>
      </w:tr>
      <w:tr w:rsidR="000B79C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；高闪点易燃液体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33501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外观与性状：水色至淡黄色流动性油状液体，易挥发。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溶解性：不溶于水，溶于醇等多数有机溶剂。</w:t>
            </w:r>
          </w:p>
        </w:tc>
      </w:tr>
      <w:tr w:rsidR="000B79C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熔点（℃）：无资料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沸点（℃）：175～325</w:t>
            </w:r>
          </w:p>
        </w:tc>
      </w:tr>
      <w:tr w:rsidR="000B79C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相对密度（水＝1）：0.80～1.00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相对密度（空气＝1）：4.5</w:t>
            </w:r>
          </w:p>
        </w:tc>
      </w:tr>
      <w:tr w:rsidR="000B79C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0B79C5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闪点（℃）：43～72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 0.7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爆炸上限（%）：5.0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引燃温度（℃）：210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最小点火能：（mJ）无资料</w:t>
            </w:r>
          </w:p>
        </w:tc>
      </w:tr>
      <w:tr w:rsidR="000B79C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0B79C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燃烧分解产物：一氧化碳、二氧化碳。</w:t>
            </w:r>
          </w:p>
        </w:tc>
      </w:tr>
      <w:tr w:rsidR="000B79C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 强氧化剂。</w:t>
            </w:r>
          </w:p>
        </w:tc>
      </w:tr>
      <w:tr w:rsidR="000B79C5" w:rsidTr="0090435F">
        <w:trPr>
          <w:cantSplit/>
          <w:trHeight w:val="39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其蒸气能与空气形成爆炸性混合物，遇明火、高热能引起燃烧爆炸。与氧化剂可发生反应。流速过快，容易产生和积聚静电。其蒸气比空气重,能在较低处扩散到相当远的地方，遇火源会着火回燃。若遇高热,容器内压增大,有开裂和爆炸的危险。</w:t>
            </w:r>
          </w:p>
        </w:tc>
      </w:tr>
      <w:tr w:rsidR="000B79C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LD50：</w:t>
            </w:r>
          </w:p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LD50： </w:t>
            </w:r>
          </w:p>
        </w:tc>
      </w:tr>
      <w:tr w:rsidR="000B79C5" w:rsidTr="0090435F">
        <w:trPr>
          <w:cantSplit/>
          <w:trHeight w:val="24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0B79C5" w:rsidTr="0090435F">
        <w:trPr>
          <w:cantSplit/>
          <w:trHeight w:val="819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急性中毒：吸入高浓度煤油蒸气，常先有兴奋，后转入抑制，表现为乏力、头痛、酩酊感、神志恍惚、肌肉震颤、共济运动失调；严重才出现定向力障碍、谵妄、意识模糊等；蒸气可引起眼及呼吸道刺激症状，重者出现化学性肺炎。吸入液态煤油可引起吸入性肺炎，严重时可发生肺水肿。摄入引起口腔、咽喉和胃肠道刺激症状，可出现与吸入中毒相同的中枢神经系统症状。慢性影响：神经衰弱综合症为主要表现，还有眼及呼吸道刺激症状，接触性皮炎，皮肤干燥等。 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9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皮肤接触：脱去污染的衣着。用肥皂水和清水彻底冲洗皮肤。   ※眼睛接触：提起眼睑，用流动清水或生理盐水冲洗。就医。   ※吸入：迅速脱离现场至空气新鲜处。保持呼吸道通畅。如呼吸困难，给输氧。如呼吸停止，立即进行人工呼吸，就医。   ※食入：尽快彻底洗胃。就医。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※呼吸系统防护：空气中高浓度超标时，建议佩戴自吸过滤式防毒面具（半面罩）。紧急事态抢救或撤离时，应该佩戴空气呼吸器。   ※眼睛防护：戴化学安全防护眼镜。·身体防护：穿防静电工作服。   ※手防护：戴防苯耐油手套。   ※其他：工作现场严禁吸烟。工作毕，淋浴更衣。避免长期反复接触。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防静电工作服。尽可能切断泄漏源，防止进入下水道、排洪沟等限制性空间。小量泄漏：用砂土或其它不燃材料吸附或吸收。也可以在保证安全情况下，就地焚烧。大量泄漏：构筑围堤或挖坑收容。用防爆泵转移至槽车或专用收集器内，回收或运至废物处理场所处置。</w:t>
            </w:r>
          </w:p>
        </w:tc>
      </w:tr>
      <w:tr w:rsidR="000B79C5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0B79C5" w:rsidRDefault="000B79C5" w:rsidP="0090435F">
            <w:pPr>
              <w:spacing w:line="262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C5" w:rsidRDefault="000B79C5" w:rsidP="0090435F">
            <w:pPr>
              <w:spacing w:line="26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炎热季节库温不得超过25℃。防止阳光直射。保持容器密封。应与氧化剂、食用化学品分开存放。储存间内的照明、通风等设施应采用防爆型，开关设在仓外。配备相应品种和数量的消防器材。罐储时要有防火放爆技术措施。禁止使用易产生火花的机械设备和工具。定期检查是否的泄漏现象。灌装时应注意流速（不超过3m/s）,且有接地装置，防止静电积聚。搬运时要轻装轻卸，防止包装及容器损坏。夏季应早晚运输，防止日光曝晒。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C5"/>
    <w:rsid w:val="000B79C5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4B375-527F-4918-ABC8-12062906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B79C5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B79C5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>zyhq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